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689AEE92" w:rsidR="005B73BB" w:rsidRPr="008449D4" w:rsidRDefault="001975D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Retoryka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14198F6B" w:rsidR="005B73BB" w:rsidRDefault="001975D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24C99BBC" w:rsidR="005B73BB" w:rsidRDefault="001975D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6A7F2D1A" w:rsidR="005B73BB" w:rsidRDefault="001E437F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1975DE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371301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356EAB80" w:rsidR="005B73BB" w:rsidRDefault="001975D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2BF22147" w:rsidR="005B73BB" w:rsidRDefault="001975D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7D55AA5C" w:rsidR="005B73BB" w:rsidRDefault="001E437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A759284" w:rsidR="005B73BB" w:rsidRDefault="001E437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7DA67537" w:rsidR="005B73BB" w:rsidRDefault="001E437F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098000AB" w:rsidR="00FA5529" w:rsidRPr="00FA5529" w:rsidRDefault="001E437F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02E122DF" w:rsidR="00FA5529" w:rsidRPr="00FA5529" w:rsidRDefault="001E437F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4518C27D" w:rsidR="00FA5529" w:rsidRPr="00FA5529" w:rsidRDefault="001975D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711AB3EC" w:rsidR="00FA5529" w:rsidRPr="00DF5C27" w:rsidRDefault="005C3B48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Test pisemny,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73FA9EC6" w:rsidR="00FA5529" w:rsidRDefault="001E437F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  <w:r w:rsidR="005C3B48">
              <w:rPr>
                <w:rFonts w:ascii="Times New Roman" w:hAnsi="Times New Roman"/>
                <w:sz w:val="14"/>
                <w:szCs w:val="14"/>
              </w:rPr>
              <w:t>0%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5069DB47" w:rsidR="00FA5529" w:rsidRPr="00FA5529" w:rsidRDefault="001E437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243723C8" w:rsidR="00FA5529" w:rsidRPr="00FA5529" w:rsidRDefault="001E437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6F52E23F" w:rsidR="00FA5529" w:rsidRPr="00FA5529" w:rsidRDefault="001E437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0E56A189" w:rsidR="00FA5529" w:rsidRDefault="001E437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</w:t>
            </w:r>
            <w:r w:rsidRPr="001E437F">
              <w:rPr>
                <w:rFonts w:ascii="Times New Roman" w:hAnsi="Times New Roman"/>
                <w:sz w:val="16"/>
                <w:szCs w:val="16"/>
              </w:rPr>
              <w:t>wiczenia praktyczne, praca grupowa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604073DF" w:rsidR="00FA5529" w:rsidRDefault="001E437F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30%, 30%</w:t>
            </w:r>
          </w:p>
        </w:tc>
      </w:tr>
      <w:tr w:rsidR="005C3B48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5C3B48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64A1731C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2AE73CF0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9B13FD1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5C3B48" w:rsidRDefault="005C3B48" w:rsidP="005C3B48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B48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5C3B48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B48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5C3B48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5C3B48" w:rsidRPr="00FA5529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B48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5C3B48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5C3B48" w:rsidRPr="00FA5529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5C3B48" w:rsidRPr="00FA5529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5C3B48" w:rsidRPr="00FA5529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C3B48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004BEC0E" w:rsidR="005C3B48" w:rsidRPr="00FA5529" w:rsidRDefault="001E437F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0599D012" w:rsidR="005C3B48" w:rsidRPr="00FA5529" w:rsidRDefault="001E437F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45/57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AE7C7EF" w:rsidR="005C3B48" w:rsidRPr="00FA5529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5C3B48" w:rsidRDefault="005C3B48" w:rsidP="005C3B48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5C3B48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5C3B48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69EA299D" w:rsidR="005C3B48" w:rsidRPr="007F15C5" w:rsidRDefault="005C3B48" w:rsidP="005C3B48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15C5">
              <w:rPr>
                <w:rFonts w:ascii="Times New Roman" w:hAnsi="Times New Roman"/>
                <w:sz w:val="16"/>
                <w:szCs w:val="16"/>
              </w:rPr>
              <w:t>Zna genezę i funkcje retoryki, jej wymiar aksjologiczno-antropologiczny oraz instrumentalny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3CDFDACC" w:rsidR="005C3B48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C3B48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0CBA1474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C3B48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5C3B48" w:rsidRDefault="005C3B48" w:rsidP="005C3B4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3A599" w14:textId="0520313B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Zna podstawowe retoryczne schematy budowania</w:t>
            </w:r>
          </w:p>
          <w:p w14:paraId="6BDBF7EB" w14:textId="3F0D5BF5" w:rsidR="005C3B48" w:rsidRPr="007F15C5" w:rsidRDefault="005C3B48" w:rsidP="005C3B48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15C5">
              <w:rPr>
                <w:rFonts w:ascii="Times New Roman" w:hAnsi="Times New Roman"/>
                <w:kern w:val="0"/>
                <w:sz w:val="16"/>
                <w:szCs w:val="16"/>
              </w:rPr>
              <w:t>wypowiedzi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5D67B154" w:rsidR="005C3B48" w:rsidRDefault="005C3B48" w:rsidP="005C3B48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C3B48">
              <w:rPr>
                <w:rFonts w:ascii="Times New Roman" w:hAnsi="Times New Roman" w:cs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59AF5D23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C3B48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5C3B48" w:rsidRDefault="005C3B48" w:rsidP="005C3B4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904D5" w14:textId="48F4AA98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Zna zależności między stylem wypowiedzi a jej</w:t>
            </w:r>
          </w:p>
          <w:p w14:paraId="6ABCB403" w14:textId="1EF1EBC2" w:rsidR="005C3B48" w:rsidRPr="007F15C5" w:rsidRDefault="005C3B48" w:rsidP="005C3B48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15C5">
              <w:rPr>
                <w:rFonts w:ascii="Times New Roman" w:hAnsi="Times New Roman"/>
                <w:kern w:val="0"/>
                <w:sz w:val="16"/>
                <w:szCs w:val="16"/>
              </w:rPr>
              <w:t>potencjałem argumentacyjnym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7221D8C1" w:rsidR="005C3B48" w:rsidRDefault="005C3B48" w:rsidP="005C3B48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C3B48">
              <w:rPr>
                <w:rFonts w:ascii="Times New Roman" w:hAnsi="Times New Roman" w:cs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3794EDFE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C3B48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5C3B48" w:rsidRDefault="005C3B48" w:rsidP="005C3B4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24D49" w14:textId="78B22B12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Zna techniki perswazyjne</w:t>
            </w:r>
          </w:p>
          <w:p w14:paraId="07E2E501" w14:textId="2A024848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i manipulacyjne, a także rolę emocji w przekazie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64A61704" w:rsidR="005C3B48" w:rsidRDefault="005C3B48" w:rsidP="005C3B48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C3B48">
              <w:rPr>
                <w:rFonts w:ascii="Times New Roman" w:hAnsi="Times New Roman" w:cs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677B00CA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5C3B48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EAFFD" w14:textId="6B5C233D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Potrafi sprawnie argumentować, zwięźle i przejrzyście przedstawia swój</w:t>
            </w:r>
          </w:p>
          <w:p w14:paraId="53923A5A" w14:textId="54DBAD47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sz w:val="16"/>
                <w:szCs w:val="16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punkt widzenia</w:t>
            </w:r>
          </w:p>
          <w:p w14:paraId="49E0717C" w14:textId="48C0CF73" w:rsidR="005C3B48" w:rsidRPr="007F15C5" w:rsidRDefault="005C3B48" w:rsidP="005C3B48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FFD63" w14:textId="77777777" w:rsidR="005C3B48" w:rsidRDefault="005C3B48" w:rsidP="005C3B48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C3B48">
              <w:rPr>
                <w:rFonts w:ascii="Times New Roman" w:hAnsi="Times New Roman" w:cs="Times New Roman"/>
                <w:sz w:val="16"/>
                <w:szCs w:val="16"/>
              </w:rPr>
              <w:t>K_U16</w:t>
            </w:r>
          </w:p>
          <w:p w14:paraId="2376C66F" w14:textId="62C3C955" w:rsidR="005C3B48" w:rsidRDefault="005C3B48" w:rsidP="005C3B48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C3B48">
              <w:rPr>
                <w:rFonts w:ascii="Times New Roman" w:hAnsi="Times New Roman" w:cs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5599AE0A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5C3B48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5C3B48" w:rsidRDefault="005C3B48" w:rsidP="005C3B4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127B" w14:textId="1E781EEF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Potrafi identyfikować zależności między schematami budowania</w:t>
            </w:r>
          </w:p>
          <w:p w14:paraId="5F650FDE" w14:textId="3FFAB5C0" w:rsidR="005C3B48" w:rsidRPr="007F15C5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F15C5">
              <w:rPr>
                <w:rFonts w:ascii="Times New Roman" w:hAnsi="Times New Roman"/>
                <w:kern w:val="0"/>
                <w:sz w:val="16"/>
                <w:szCs w:val="16"/>
              </w:rPr>
              <w:t>wypowiedzi a sytuacjami argumentacyjnymi.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F0AB" w14:textId="77777777" w:rsidR="005C3B48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C3B48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190A9DC4" w14:textId="7E6A27FB" w:rsidR="005C3B48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C3B48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6C673824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5C3B48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5C3B48" w:rsidRDefault="005C3B48" w:rsidP="005C3B48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6972" w14:textId="2549F0FD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Posiada podstawowe umiejętności w zakresie</w:t>
            </w:r>
          </w:p>
          <w:p w14:paraId="7C9B269B" w14:textId="079FF7CB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konstruowania i przedstawienia wypowiedzi w sposób optymalizujący</w:t>
            </w:r>
          </w:p>
          <w:p w14:paraId="36AF649B" w14:textId="41EE301E" w:rsidR="005C3B48" w:rsidRPr="007F15C5" w:rsidRDefault="005C3B48" w:rsidP="005C3B48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7F15C5">
              <w:rPr>
                <w:rFonts w:ascii="Times New Roman" w:hAnsi="Times New Roman"/>
                <w:kern w:val="0"/>
                <w:sz w:val="16"/>
                <w:szCs w:val="16"/>
              </w:rPr>
              <w:t>jej potencjał perswazyjny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5B42F" w14:textId="77777777" w:rsidR="005C3B48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C3B48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01B357D1" w14:textId="3E5DC2BF" w:rsidR="005C3B48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5C3B48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03B69FF6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</w:t>
            </w:r>
          </w:p>
        </w:tc>
      </w:tr>
      <w:tr w:rsidR="005C3B48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5A5D5" w14:textId="65A79FB4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Stosuje wiedzę dotyczącą</w:t>
            </w:r>
          </w:p>
          <w:p w14:paraId="4AB7B0E6" w14:textId="77777777" w:rsidR="005C3B48" w:rsidRPr="007F15C5" w:rsidRDefault="005C3B48" w:rsidP="005C3B48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7F15C5">
              <w:rPr>
                <w:rFonts w:cs="Times New Roman"/>
                <w:kern w:val="0"/>
                <w:sz w:val="16"/>
                <w:szCs w:val="16"/>
                <w:lang w:bidi="ar-SA"/>
              </w:rPr>
              <w:t>efektywnego i satysfakcjonującego komunikowania się</w:t>
            </w:r>
          </w:p>
          <w:p w14:paraId="7EDDF338" w14:textId="6657C310" w:rsidR="005C3B48" w:rsidRPr="007F15C5" w:rsidRDefault="005C3B48" w:rsidP="005C3B48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7F15C5">
              <w:rPr>
                <w:rFonts w:ascii="Times New Roman" w:hAnsi="Times New Roman"/>
                <w:kern w:val="0"/>
                <w:sz w:val="16"/>
                <w:szCs w:val="16"/>
              </w:rPr>
              <w:t>we współpracy w grupie i realizacji zadań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72D6EF3C" w:rsidR="005C3B48" w:rsidRPr="001E437F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E437F">
              <w:rPr>
                <w:rFonts w:ascii="Times New Roman" w:hAnsi="Times New Roman"/>
                <w:kern w:val="0"/>
                <w:sz w:val="16"/>
                <w:szCs w:val="16"/>
                <w:lang w:eastAsia="pl-PL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0234A2E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5C3B48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01C00A02" w:rsidR="005C3B48" w:rsidRPr="002F6CB3" w:rsidRDefault="005C3B48" w:rsidP="005C3B48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>
              <w:rPr>
                <w:rStyle w:val="wrtext"/>
                <w:rFonts w:ascii="Times New Roman" w:hAnsi="Times New Roman"/>
                <w:sz w:val="16"/>
                <w:szCs w:val="16"/>
              </w:rPr>
              <w:t>Rozumie potrzebę stałego doskonalenia kultury retorycznej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4AED6423" w:rsidR="005C3B48" w:rsidRPr="001E437F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E437F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34E187D3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  <w:tr w:rsidR="005C3B48" w14:paraId="170AC3CB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977C4" w14:textId="77777777" w:rsidR="005C3B48" w:rsidRDefault="005C3B48" w:rsidP="005C3B48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43FE4" w14:textId="4C96EF32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tbl>
            <w:tblPr>
              <w:tblW w:w="10083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083"/>
            </w:tblGrid>
            <w:tr w:rsidR="005C3B48" w:rsidRPr="00F23F52" w14:paraId="373AB75D" w14:textId="77777777" w:rsidTr="00C74FB5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BA4ECA" w14:textId="77777777" w:rsidR="005C3B48" w:rsidRDefault="005C3B48" w:rsidP="005C3B48">
                  <w:pPr>
                    <w:pStyle w:val="Standard"/>
                    <w:spacing w:after="0" w:line="240" w:lineRule="auto"/>
                    <w:rPr>
                      <w:rFonts w:ascii="Times New Roman" w:hAnsi="Times New Roman"/>
                      <w:kern w:val="0"/>
                      <w:sz w:val="16"/>
                      <w:szCs w:val="16"/>
                      <w:lang w:eastAsia="pl-PL"/>
                    </w:rPr>
                  </w:pPr>
                  <w:r w:rsidRPr="00F23F52">
                    <w:rPr>
                      <w:rFonts w:ascii="Times New Roman" w:hAnsi="Times New Roman"/>
                      <w:kern w:val="0"/>
                      <w:sz w:val="16"/>
                      <w:szCs w:val="16"/>
                      <w:lang w:eastAsia="pl-PL"/>
                    </w:rPr>
                    <w:t>Okazuje szacunek dla kompetencji innych osób, współpracowników, podwładnych,</w:t>
                  </w:r>
                </w:p>
                <w:p w14:paraId="4A3D92EF" w14:textId="3E440D2D" w:rsidR="005C3B48" w:rsidRPr="00F23F52" w:rsidRDefault="005C3B48" w:rsidP="005C3B48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16"/>
                      <w:szCs w:val="16"/>
                    </w:rPr>
                  </w:pPr>
                  <w:r w:rsidRPr="00F23F52">
                    <w:rPr>
                      <w:rFonts w:ascii="Times New Roman" w:hAnsi="Times New Roman"/>
                      <w:kern w:val="0"/>
                      <w:sz w:val="16"/>
                      <w:szCs w:val="16"/>
                      <w:lang w:eastAsia="pl-PL"/>
                    </w:rPr>
                    <w:t xml:space="preserve"> przełożonych, osób spoza organizacji.</w:t>
                  </w:r>
                </w:p>
              </w:tc>
            </w:tr>
            <w:tr w:rsidR="005C3B48" w:rsidRPr="00F23F52" w14:paraId="290ACC6A" w14:textId="77777777" w:rsidTr="00C74FB5">
              <w:trPr>
                <w:trHeight w:val="255"/>
              </w:trPr>
              <w:tc>
                <w:tcPr>
                  <w:tcW w:w="62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992AC6" w14:textId="77777777" w:rsidR="005C3B48" w:rsidRPr="00F23F52" w:rsidRDefault="005C3B48" w:rsidP="005C3B48">
                  <w:pPr>
                    <w:pStyle w:val="Standard"/>
                    <w:spacing w:after="0" w:line="240" w:lineRule="auto"/>
                    <w:rPr>
                      <w:rStyle w:val="wrtext"/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14:paraId="4B53F5AE" w14:textId="33CC066E" w:rsidR="005C3B48" w:rsidRPr="002F6CB3" w:rsidRDefault="005C3B48" w:rsidP="005C3B48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4E4C2" w14:textId="4254C3E5" w:rsidR="005C3B48" w:rsidRPr="001E437F" w:rsidRDefault="005C3B48" w:rsidP="005C3B48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1E437F">
              <w:rPr>
                <w:rFonts w:ascii="Times New Roman" w:hAnsi="Times New Roman"/>
                <w:kern w:val="0"/>
                <w:sz w:val="16"/>
                <w:szCs w:val="16"/>
                <w:lang w:eastAsia="pl-PL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CA6F" w14:textId="4B247D92" w:rsidR="005C3B48" w:rsidRDefault="005C3B48" w:rsidP="005C3B48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037092">
        <w:tc>
          <w:tcPr>
            <w:tcW w:w="2759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037092">
        <w:tc>
          <w:tcPr>
            <w:tcW w:w="2759" w:type="dxa"/>
          </w:tcPr>
          <w:p w14:paraId="357D2724" w14:textId="4F1B3FA4" w:rsidR="009E3C25" w:rsidRPr="00414EE1" w:rsidRDefault="001E437F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Wykład </w:t>
            </w:r>
          </w:p>
        </w:tc>
        <w:tc>
          <w:tcPr>
            <w:tcW w:w="6301" w:type="dxa"/>
          </w:tcPr>
          <w:p w14:paraId="1D53541E" w14:textId="53F83280" w:rsidR="009E3C25" w:rsidRPr="00414EE1" w:rsidRDefault="001E437F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 z prezentacją</w:t>
            </w:r>
          </w:p>
        </w:tc>
      </w:tr>
      <w:tr w:rsidR="009E3C25" w:rsidRPr="00F963EF" w14:paraId="247FBA30" w14:textId="77777777" w:rsidTr="00037092">
        <w:tc>
          <w:tcPr>
            <w:tcW w:w="9060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037092">
        <w:tc>
          <w:tcPr>
            <w:tcW w:w="9060" w:type="dxa"/>
            <w:gridSpan w:val="2"/>
          </w:tcPr>
          <w:p w14:paraId="21D989CB" w14:textId="704A3753" w:rsidR="00F9543E" w:rsidRPr="001E437F" w:rsidRDefault="00301D4B" w:rsidP="009F5601">
            <w:pPr>
              <w:widowControl/>
              <w:suppressAutoHyphens w:val="0"/>
              <w:autoSpaceDN/>
              <w:ind w:left="720"/>
              <w:textAlignment w:val="auto"/>
              <w:rPr>
                <w:bCs/>
                <w:sz w:val="20"/>
                <w:szCs w:val="20"/>
              </w:rPr>
            </w:pPr>
            <w:r w:rsidRPr="001E437F">
              <w:rPr>
                <w:bCs/>
                <w:sz w:val="20"/>
                <w:szCs w:val="20"/>
              </w:rPr>
              <w:t>Retor</w:t>
            </w:r>
            <w:r w:rsidR="007F15C5" w:rsidRPr="001E437F">
              <w:rPr>
                <w:bCs/>
                <w:sz w:val="20"/>
                <w:szCs w:val="20"/>
              </w:rPr>
              <w:t>y</w:t>
            </w:r>
            <w:r w:rsidRPr="001E437F">
              <w:rPr>
                <w:bCs/>
                <w:sz w:val="20"/>
                <w:szCs w:val="20"/>
              </w:rPr>
              <w:t>ka – geneza, funkcje, transformacje znaczeniowe.</w:t>
            </w:r>
          </w:p>
        </w:tc>
      </w:tr>
      <w:tr w:rsidR="00037092" w:rsidRPr="00F963EF" w14:paraId="021B01A3" w14:textId="77777777" w:rsidTr="00037092">
        <w:tc>
          <w:tcPr>
            <w:tcW w:w="9060" w:type="dxa"/>
            <w:gridSpan w:val="2"/>
          </w:tcPr>
          <w:p w14:paraId="409A7F86" w14:textId="5D3BB68B" w:rsidR="00037092" w:rsidRPr="001E437F" w:rsidRDefault="00301D4B" w:rsidP="00301D4B">
            <w:pPr>
              <w:widowControl/>
              <w:tabs>
                <w:tab w:val="left" w:pos="1931"/>
              </w:tabs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Kompozycja wypowiedzi.</w:t>
            </w:r>
          </w:p>
        </w:tc>
      </w:tr>
      <w:tr w:rsidR="00037092" w:rsidRPr="00F963EF" w14:paraId="33F23923" w14:textId="77777777" w:rsidTr="00037092">
        <w:tc>
          <w:tcPr>
            <w:tcW w:w="9060" w:type="dxa"/>
            <w:gridSpan w:val="2"/>
          </w:tcPr>
          <w:p w14:paraId="2247B4DD" w14:textId="4F2FA75E" w:rsidR="00037092" w:rsidRPr="001E437F" w:rsidRDefault="00301D4B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Style wypowiedzi</w:t>
            </w:r>
          </w:p>
        </w:tc>
      </w:tr>
      <w:tr w:rsidR="00037092" w:rsidRPr="00F963EF" w14:paraId="1F919A11" w14:textId="77777777" w:rsidTr="00037092">
        <w:tc>
          <w:tcPr>
            <w:tcW w:w="9060" w:type="dxa"/>
            <w:gridSpan w:val="2"/>
          </w:tcPr>
          <w:p w14:paraId="730846D0" w14:textId="64FADF9C" w:rsidR="00301D4B" w:rsidRPr="001E437F" w:rsidRDefault="00301D4B" w:rsidP="00301D4B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Toposy i figury retoryczne.</w:t>
            </w:r>
          </w:p>
        </w:tc>
      </w:tr>
      <w:tr w:rsidR="00037092" w:rsidRPr="00F963EF" w14:paraId="2CA23DE8" w14:textId="77777777" w:rsidTr="00037092">
        <w:tc>
          <w:tcPr>
            <w:tcW w:w="9060" w:type="dxa"/>
            <w:gridSpan w:val="2"/>
          </w:tcPr>
          <w:p w14:paraId="660017E9" w14:textId="502511BA" w:rsidR="00037092" w:rsidRPr="001E437F" w:rsidRDefault="00301D4B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Wnioskowanie i argumentacja.</w:t>
            </w:r>
          </w:p>
        </w:tc>
      </w:tr>
      <w:tr w:rsidR="00301D4B" w:rsidRPr="00F963EF" w14:paraId="2A7F6C4B" w14:textId="77777777" w:rsidTr="00037092">
        <w:tc>
          <w:tcPr>
            <w:tcW w:w="9060" w:type="dxa"/>
            <w:gridSpan w:val="2"/>
          </w:tcPr>
          <w:p w14:paraId="00B13D0A" w14:textId="5A363CE8" w:rsidR="00301D4B" w:rsidRPr="001E437F" w:rsidRDefault="00301D4B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Błędy w argumentacji</w:t>
            </w:r>
          </w:p>
        </w:tc>
      </w:tr>
      <w:tr w:rsidR="00301D4B" w:rsidRPr="00F963EF" w14:paraId="6C93E0A3" w14:textId="77777777" w:rsidTr="00037092">
        <w:tc>
          <w:tcPr>
            <w:tcW w:w="9060" w:type="dxa"/>
            <w:gridSpan w:val="2"/>
          </w:tcPr>
          <w:p w14:paraId="52F06D09" w14:textId="4A873757" w:rsidR="00301D4B" w:rsidRPr="001E437F" w:rsidRDefault="00301D4B" w:rsidP="009F5601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Erystyka. Podstawowe techniki erystyczne</w:t>
            </w:r>
          </w:p>
        </w:tc>
      </w:tr>
      <w:tr w:rsidR="00301D4B" w:rsidRPr="00F963EF" w14:paraId="28D2576F" w14:textId="77777777" w:rsidTr="00037092">
        <w:tc>
          <w:tcPr>
            <w:tcW w:w="9060" w:type="dxa"/>
            <w:gridSpan w:val="2"/>
          </w:tcPr>
          <w:p w14:paraId="3E283DA9" w14:textId="0E1BDAF3" w:rsidR="00301D4B" w:rsidRPr="001E437F" w:rsidRDefault="00301D4B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Manipulacja i perswazja. Sposoby obrony przed</w:t>
            </w:r>
            <w:r w:rsidR="007F15C5" w:rsidRPr="001E437F">
              <w:rPr>
                <w:rFonts w:cs="Times New Roman"/>
                <w:bCs/>
                <w:sz w:val="20"/>
                <w:szCs w:val="20"/>
              </w:rPr>
              <w:t xml:space="preserve"> „</w:t>
            </w:r>
            <w:r w:rsidRPr="001E437F">
              <w:rPr>
                <w:rFonts w:cs="Times New Roman"/>
                <w:bCs/>
                <w:sz w:val="20"/>
                <w:szCs w:val="20"/>
              </w:rPr>
              <w:t>czarną retoryką</w:t>
            </w:r>
            <w:r w:rsidR="007F15C5" w:rsidRPr="001E437F">
              <w:rPr>
                <w:rFonts w:cs="Times New Roman"/>
                <w:bCs/>
                <w:sz w:val="20"/>
                <w:szCs w:val="20"/>
              </w:rPr>
              <w:t>”</w:t>
            </w:r>
            <w:r w:rsidRPr="001E437F">
              <w:rPr>
                <w:rFonts w:cs="Times New Roman"/>
                <w:bCs/>
                <w:sz w:val="20"/>
                <w:szCs w:val="20"/>
              </w:rPr>
              <w:t>.</w:t>
            </w:r>
          </w:p>
        </w:tc>
      </w:tr>
      <w:tr w:rsidR="00800CFD" w:rsidRPr="00F963EF" w14:paraId="79C02938" w14:textId="77777777" w:rsidTr="00037092">
        <w:tc>
          <w:tcPr>
            <w:tcW w:w="9060" w:type="dxa"/>
            <w:gridSpan w:val="2"/>
          </w:tcPr>
          <w:p w14:paraId="50AC36D3" w14:textId="7A14D12B" w:rsidR="00800CFD" w:rsidRPr="001E437F" w:rsidRDefault="00800CFD" w:rsidP="00301D4B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eastAsia="Times New Roman" w:cs="Times New Roman"/>
                <w:bCs/>
                <w:kern w:val="0"/>
                <w:sz w:val="20"/>
                <w:szCs w:val="20"/>
                <w:lang w:eastAsia="pl-PL"/>
              </w:rPr>
              <w:t>Komunikacja niewerbalna – znaczenie w procesie komunikowania, najważniejsze zasady interpretowania mowy ciała (elementy psychologii kłamstwa)</w:t>
            </w:r>
            <w:r w:rsidR="007F15C5" w:rsidRPr="001E437F">
              <w:rPr>
                <w:rFonts w:eastAsia="Times New Roman" w:cs="Times New Roman"/>
                <w:bCs/>
                <w:kern w:val="0"/>
                <w:sz w:val="20"/>
                <w:szCs w:val="20"/>
                <w:lang w:eastAsia="pl-PL"/>
              </w:rPr>
              <w:t>.</w:t>
            </w: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628DA06F" w14:textId="77777777" w:rsidTr="00037092">
        <w:tc>
          <w:tcPr>
            <w:tcW w:w="2759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037092">
        <w:tc>
          <w:tcPr>
            <w:tcW w:w="2759" w:type="dxa"/>
          </w:tcPr>
          <w:p w14:paraId="6E50B3FD" w14:textId="386B9C01" w:rsidR="009E3C25" w:rsidRPr="00414EE1" w:rsidRDefault="001E437F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Ćwiczenia </w:t>
            </w:r>
          </w:p>
        </w:tc>
        <w:tc>
          <w:tcPr>
            <w:tcW w:w="6301" w:type="dxa"/>
          </w:tcPr>
          <w:p w14:paraId="2915DFCE" w14:textId="23783093" w:rsidR="009E3C25" w:rsidRPr="00732EBB" w:rsidRDefault="001E437F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praktyczne, praca grupowa</w:t>
            </w:r>
          </w:p>
        </w:tc>
      </w:tr>
      <w:tr w:rsidR="009E3C25" w:rsidRPr="00F963EF" w14:paraId="65043A53" w14:textId="77777777" w:rsidTr="00037092">
        <w:tc>
          <w:tcPr>
            <w:tcW w:w="9060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7F15C5" w:rsidRPr="00F963EF" w14:paraId="5336C079" w14:textId="77777777" w:rsidTr="00037092">
        <w:tc>
          <w:tcPr>
            <w:tcW w:w="9060" w:type="dxa"/>
            <w:gridSpan w:val="2"/>
          </w:tcPr>
          <w:p w14:paraId="6E2D1976" w14:textId="26AFD464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Reguły komponowania wypowiedzi o wysokim potencjalne perswazyjnym.</w:t>
            </w:r>
          </w:p>
        </w:tc>
      </w:tr>
      <w:tr w:rsidR="007F15C5" w:rsidRPr="00F963EF" w14:paraId="1C5031EB" w14:textId="77777777" w:rsidTr="00037092">
        <w:tc>
          <w:tcPr>
            <w:tcW w:w="9060" w:type="dxa"/>
            <w:gridSpan w:val="2"/>
          </w:tcPr>
          <w:p w14:paraId="27EBCE25" w14:textId="4273D96B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Konwersja stylistyczna i argumentacyjna wypowiedzi.</w:t>
            </w:r>
          </w:p>
        </w:tc>
      </w:tr>
      <w:tr w:rsidR="007F15C5" w:rsidRPr="00F963EF" w14:paraId="5CD60978" w14:textId="77777777" w:rsidTr="00037092">
        <w:tc>
          <w:tcPr>
            <w:tcW w:w="9060" w:type="dxa"/>
            <w:gridSpan w:val="2"/>
          </w:tcPr>
          <w:p w14:paraId="7168B695" w14:textId="77777777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Toposy retoryczne. Funkcje, sposoby tworzenia i</w:t>
            </w:r>
          </w:p>
          <w:p w14:paraId="5966EE6F" w14:textId="0BA94700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wykorzystania.</w:t>
            </w:r>
          </w:p>
        </w:tc>
      </w:tr>
      <w:tr w:rsidR="007F15C5" w:rsidRPr="00F963EF" w14:paraId="75B380E1" w14:textId="77777777" w:rsidTr="00037092">
        <w:tc>
          <w:tcPr>
            <w:tcW w:w="9060" w:type="dxa"/>
            <w:gridSpan w:val="2"/>
          </w:tcPr>
          <w:p w14:paraId="14FAD469" w14:textId="5957F47C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Przygotowanie okolicznościowych wystąpień publicznych.</w:t>
            </w:r>
          </w:p>
        </w:tc>
      </w:tr>
      <w:tr w:rsidR="007F15C5" w:rsidRPr="00F963EF" w14:paraId="3FF4A49E" w14:textId="77777777" w:rsidTr="00037092">
        <w:tc>
          <w:tcPr>
            <w:tcW w:w="9060" w:type="dxa"/>
            <w:gridSpan w:val="2"/>
          </w:tcPr>
          <w:p w14:paraId="1473F7C3" w14:textId="1E4B2EFD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Sztuka argumentowania, kontrargumentowania i przekonywania podczas dyskusji.</w:t>
            </w:r>
          </w:p>
        </w:tc>
      </w:tr>
      <w:tr w:rsidR="007F15C5" w:rsidRPr="00F963EF" w14:paraId="3E5583DC" w14:textId="77777777" w:rsidTr="00037092">
        <w:tc>
          <w:tcPr>
            <w:tcW w:w="9060" w:type="dxa"/>
            <w:gridSpan w:val="2"/>
          </w:tcPr>
          <w:p w14:paraId="766290AF" w14:textId="45564FA4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eastAsia="Times New Roman" w:cs="Times New Roman"/>
                <w:bCs/>
                <w:color w:val="444444"/>
                <w:kern w:val="0"/>
                <w:sz w:val="20"/>
                <w:szCs w:val="20"/>
                <w:lang w:eastAsia="pl-PL"/>
              </w:rPr>
              <w:t>Techniki erystyczne – analiza. Sposoby radzenia sobie z technikami erystycznymi.</w:t>
            </w:r>
          </w:p>
        </w:tc>
      </w:tr>
      <w:tr w:rsidR="007F15C5" w:rsidRPr="00F963EF" w14:paraId="144870FC" w14:textId="77777777" w:rsidTr="00037092">
        <w:tc>
          <w:tcPr>
            <w:tcW w:w="9060" w:type="dxa"/>
            <w:gridSpan w:val="2"/>
          </w:tcPr>
          <w:p w14:paraId="4A3CA9BC" w14:textId="1B3A151B" w:rsidR="007F15C5" w:rsidRPr="001E437F" w:rsidRDefault="007F15C5" w:rsidP="007F15C5">
            <w:pPr>
              <w:widowControl/>
              <w:suppressAutoHyphens w:val="0"/>
              <w:autoSpaceDN/>
              <w:ind w:left="720"/>
              <w:textAlignment w:val="auto"/>
              <w:rPr>
                <w:rFonts w:cs="Times New Roman"/>
                <w:bCs/>
                <w:sz w:val="20"/>
                <w:szCs w:val="20"/>
              </w:rPr>
            </w:pPr>
            <w:r w:rsidRPr="001E437F">
              <w:rPr>
                <w:rFonts w:cs="Times New Roman"/>
                <w:bCs/>
                <w:sz w:val="20"/>
                <w:szCs w:val="20"/>
              </w:rPr>
              <w:t>Debata oksfordzka.</w:t>
            </w: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p w14:paraId="57EC8257" w14:textId="77777777" w:rsidR="00037092" w:rsidRDefault="00037092">
      <w:pPr>
        <w:pStyle w:val="Standard"/>
      </w:pPr>
    </w:p>
    <w:sectPr w:rsidR="00037092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0DC2F" w14:textId="77777777" w:rsidR="00070426" w:rsidRDefault="00070426">
      <w:r>
        <w:separator/>
      </w:r>
    </w:p>
  </w:endnote>
  <w:endnote w:type="continuationSeparator" w:id="0">
    <w:p w14:paraId="532ECDD6" w14:textId="77777777" w:rsidR="00070426" w:rsidRDefault="0007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2A745" w14:textId="77777777" w:rsidR="00070426" w:rsidRDefault="00070426">
      <w:r>
        <w:rPr>
          <w:color w:val="000000"/>
        </w:rPr>
        <w:separator/>
      </w:r>
    </w:p>
  </w:footnote>
  <w:footnote w:type="continuationSeparator" w:id="0">
    <w:p w14:paraId="13E0EBF1" w14:textId="77777777" w:rsidR="00070426" w:rsidRDefault="00070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B1AAB"/>
    <w:multiLevelType w:val="multilevel"/>
    <w:tmpl w:val="95A6A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1"/>
  </w:num>
  <w:num w:numId="2" w16cid:durableId="607934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13A42"/>
    <w:rsid w:val="00037092"/>
    <w:rsid w:val="00070426"/>
    <w:rsid w:val="000B0B19"/>
    <w:rsid w:val="001217BC"/>
    <w:rsid w:val="00185CA1"/>
    <w:rsid w:val="001975DE"/>
    <w:rsid w:val="001B188F"/>
    <w:rsid w:val="001B4F02"/>
    <w:rsid w:val="001B7905"/>
    <w:rsid w:val="001E0C5A"/>
    <w:rsid w:val="001E437F"/>
    <w:rsid w:val="00206B18"/>
    <w:rsid w:val="00285747"/>
    <w:rsid w:val="002B34E1"/>
    <w:rsid w:val="002C525D"/>
    <w:rsid w:val="002E5815"/>
    <w:rsid w:val="002F6CB3"/>
    <w:rsid w:val="00301D4B"/>
    <w:rsid w:val="00302287"/>
    <w:rsid w:val="003160F5"/>
    <w:rsid w:val="003169BE"/>
    <w:rsid w:val="003232B5"/>
    <w:rsid w:val="00351FF7"/>
    <w:rsid w:val="00354081"/>
    <w:rsid w:val="00371301"/>
    <w:rsid w:val="003D46E5"/>
    <w:rsid w:val="00415FFE"/>
    <w:rsid w:val="00421CC2"/>
    <w:rsid w:val="00432794"/>
    <w:rsid w:val="004359F0"/>
    <w:rsid w:val="00483692"/>
    <w:rsid w:val="004B1F8E"/>
    <w:rsid w:val="004B36CC"/>
    <w:rsid w:val="004C556C"/>
    <w:rsid w:val="0051086F"/>
    <w:rsid w:val="00534CB8"/>
    <w:rsid w:val="00541393"/>
    <w:rsid w:val="005555C7"/>
    <w:rsid w:val="005655AB"/>
    <w:rsid w:val="00565E5D"/>
    <w:rsid w:val="00597354"/>
    <w:rsid w:val="005A487F"/>
    <w:rsid w:val="005B73BB"/>
    <w:rsid w:val="005C3B48"/>
    <w:rsid w:val="005D7251"/>
    <w:rsid w:val="005E1C5D"/>
    <w:rsid w:val="00625EEF"/>
    <w:rsid w:val="0069227A"/>
    <w:rsid w:val="0069256D"/>
    <w:rsid w:val="00722058"/>
    <w:rsid w:val="007328B6"/>
    <w:rsid w:val="00756CCE"/>
    <w:rsid w:val="00797A3E"/>
    <w:rsid w:val="007E7BBA"/>
    <w:rsid w:val="007F15C5"/>
    <w:rsid w:val="00800CFD"/>
    <w:rsid w:val="008449D4"/>
    <w:rsid w:val="008F1A06"/>
    <w:rsid w:val="00954B56"/>
    <w:rsid w:val="009653C2"/>
    <w:rsid w:val="00982B7D"/>
    <w:rsid w:val="00985D45"/>
    <w:rsid w:val="009A77D1"/>
    <w:rsid w:val="009D0010"/>
    <w:rsid w:val="009E3C25"/>
    <w:rsid w:val="009F5601"/>
    <w:rsid w:val="00A01255"/>
    <w:rsid w:val="00A25152"/>
    <w:rsid w:val="00A63EDE"/>
    <w:rsid w:val="00AB28DD"/>
    <w:rsid w:val="00AC7660"/>
    <w:rsid w:val="00AD30FF"/>
    <w:rsid w:val="00AD346A"/>
    <w:rsid w:val="00B47B2E"/>
    <w:rsid w:val="00B75C3A"/>
    <w:rsid w:val="00B83BBC"/>
    <w:rsid w:val="00BD2384"/>
    <w:rsid w:val="00C23527"/>
    <w:rsid w:val="00C72538"/>
    <w:rsid w:val="00C74582"/>
    <w:rsid w:val="00C843F3"/>
    <w:rsid w:val="00C85EC0"/>
    <w:rsid w:val="00D45A46"/>
    <w:rsid w:val="00DB2C1D"/>
    <w:rsid w:val="00DC227F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803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399</Words>
  <Characters>2770</Characters>
  <Application>Microsoft Office Word</Application>
  <DocSecurity>0</DocSecurity>
  <Lines>184</Lines>
  <Paragraphs>132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3</cp:revision>
  <cp:lastPrinted>2019-04-12T10:28:00Z</cp:lastPrinted>
  <dcterms:created xsi:type="dcterms:W3CDTF">2026-05-19T11:36:00Z</dcterms:created>
  <dcterms:modified xsi:type="dcterms:W3CDTF">2026-05-19T11:54:00Z</dcterms:modified>
</cp:coreProperties>
</file>